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8738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B2C1193" wp14:editId="24AB0EEB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6EE10F30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4B1085D9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53EBA57B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2383CBF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27F35CB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353F6E62" w14:textId="77777777" w:rsidR="00EC28F0" w:rsidRDefault="00570AC3" w:rsidP="00EC28F0">
      <w:pPr>
        <w:pStyle w:val="a3"/>
        <w:tabs>
          <w:tab w:val="clear" w:pos="9355"/>
          <w:tab w:val="center" w:pos="8645"/>
        </w:tabs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E43657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BF7467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E43657">
        <w:rPr>
          <w:rFonts w:ascii="Arial" w:hAnsi="Arial" w:cs="Arial"/>
          <w:b/>
          <w:bCs/>
          <w:noProof/>
          <w:color w:val="282A2E"/>
          <w:sz w:val="26"/>
          <w:szCs w:val="26"/>
        </w:rPr>
        <w:t>апреля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3D65C3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D7A83EF" w14:textId="1F3E3F66" w:rsidR="00EC28F0" w:rsidRPr="0051412E" w:rsidRDefault="00E43657" w:rsidP="00A93A50">
      <w:pPr>
        <w:pStyle w:val="1"/>
        <w:spacing w:before="0"/>
        <w:rPr>
          <w:rFonts w:ascii="Arial" w:hAnsi="Arial" w:cs="Arial"/>
          <w:color w:val="363194"/>
          <w:sz w:val="32"/>
          <w:szCs w:val="32"/>
        </w:rPr>
      </w:pPr>
      <w:r>
        <w:rPr>
          <w:rFonts w:ascii="Arial" w:hAnsi="Arial" w:cs="Arial"/>
          <w:color w:val="363194"/>
          <w:sz w:val="32"/>
          <w:szCs w:val="32"/>
        </w:rPr>
        <w:t xml:space="preserve">ВЗАИМОРАСЧЕТЫ В СФЕРЕ ЖКХ УДМУРТСКОЙ РЕСПУБЛИКИ </w:t>
      </w:r>
      <w:r w:rsidR="008F73A6">
        <w:rPr>
          <w:rFonts w:ascii="Arial" w:hAnsi="Arial" w:cs="Arial"/>
          <w:color w:val="363194"/>
          <w:sz w:val="32"/>
          <w:szCs w:val="32"/>
        </w:rPr>
        <w:br/>
      </w:r>
      <w:r>
        <w:rPr>
          <w:rFonts w:ascii="Arial" w:hAnsi="Arial" w:cs="Arial"/>
          <w:color w:val="363194"/>
          <w:sz w:val="32"/>
          <w:szCs w:val="32"/>
        </w:rPr>
        <w:t>В</w:t>
      </w:r>
      <w:r w:rsidR="00567272" w:rsidRPr="0051412E">
        <w:rPr>
          <w:rFonts w:ascii="Arial" w:hAnsi="Arial" w:cs="Arial"/>
          <w:color w:val="363194"/>
          <w:sz w:val="32"/>
          <w:szCs w:val="32"/>
        </w:rPr>
        <w:t xml:space="preserve"> 202</w:t>
      </w:r>
      <w:r w:rsidR="003D65C3">
        <w:rPr>
          <w:rFonts w:ascii="Arial" w:hAnsi="Arial" w:cs="Arial"/>
          <w:color w:val="363194"/>
          <w:sz w:val="32"/>
          <w:szCs w:val="32"/>
        </w:rPr>
        <w:t>4</w:t>
      </w:r>
      <w:r w:rsidR="00567272" w:rsidRPr="0051412E">
        <w:rPr>
          <w:rFonts w:ascii="Arial" w:hAnsi="Arial" w:cs="Arial"/>
          <w:color w:val="363194"/>
          <w:sz w:val="32"/>
          <w:szCs w:val="32"/>
        </w:rPr>
        <w:t xml:space="preserve"> ГОД</w:t>
      </w:r>
      <w:r>
        <w:rPr>
          <w:rFonts w:ascii="Arial" w:hAnsi="Arial" w:cs="Arial"/>
          <w:color w:val="363194"/>
          <w:sz w:val="32"/>
          <w:szCs w:val="32"/>
        </w:rPr>
        <w:t>У</w:t>
      </w:r>
    </w:p>
    <w:p w14:paraId="40245BF7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4DE8DB09" w14:textId="77777777" w:rsidR="0017394F" w:rsidRPr="004F1B3A" w:rsidRDefault="0017394F" w:rsidP="004F1B3A">
      <w:pPr>
        <w:pStyle w:val="21"/>
        <w:spacing w:after="160" w:line="259" w:lineRule="auto"/>
        <w:ind w:left="0" w:firstLine="567"/>
        <w:jc w:val="both"/>
        <w:rPr>
          <w:rFonts w:ascii="Arial" w:hAnsi="Arial" w:cs="Arial"/>
          <w:color w:val="363194"/>
          <w:sz w:val="22"/>
          <w:szCs w:val="22"/>
        </w:rPr>
      </w:pPr>
      <w:r w:rsidRPr="004F1B3A">
        <w:rPr>
          <w:rFonts w:ascii="Arial" w:hAnsi="Arial" w:cs="Arial"/>
          <w:b/>
          <w:bCs/>
          <w:color w:val="363194"/>
          <w:sz w:val="22"/>
          <w:szCs w:val="22"/>
        </w:rPr>
        <w:t>Деятельность управляющих организаций</w:t>
      </w:r>
    </w:p>
    <w:p w14:paraId="7927CCF8" w14:textId="2464F15C" w:rsidR="0017394F" w:rsidRPr="00E92A49" w:rsidRDefault="0017394F" w:rsidP="004F1B3A">
      <w:pPr>
        <w:pStyle w:val="21"/>
        <w:spacing w:after="160" w:line="259" w:lineRule="auto"/>
        <w:ind w:left="0" w:firstLine="567"/>
        <w:jc w:val="both"/>
        <w:rPr>
          <w:rFonts w:ascii="Arial" w:hAnsi="Arial" w:cs="Arial"/>
          <w:color w:val="282A2E"/>
          <w:sz w:val="22"/>
          <w:szCs w:val="22"/>
        </w:rPr>
      </w:pPr>
      <w:r w:rsidRPr="008F73A6">
        <w:rPr>
          <w:rFonts w:ascii="Arial" w:hAnsi="Arial" w:cs="Arial"/>
          <w:color w:val="282A2E"/>
          <w:sz w:val="22"/>
          <w:szCs w:val="22"/>
        </w:rPr>
        <w:t xml:space="preserve">В январе </w:t>
      </w:r>
      <w:r w:rsidR="004F1B3A" w:rsidRPr="008F73A6">
        <w:rPr>
          <w:rFonts w:ascii="Arial" w:hAnsi="Arial" w:cs="Arial"/>
          <w:color w:val="282A2E"/>
          <w:sz w:val="22"/>
          <w:szCs w:val="22"/>
        </w:rPr>
        <w:t>–</w:t>
      </w:r>
      <w:r w:rsidRPr="008F73A6">
        <w:rPr>
          <w:rFonts w:ascii="Arial" w:hAnsi="Arial" w:cs="Arial"/>
          <w:color w:val="282A2E"/>
          <w:sz w:val="22"/>
          <w:szCs w:val="22"/>
        </w:rPr>
        <w:t xml:space="preserve"> декабре 2024 года общая сумма расходов управляющих организаций, предоставляющих услуги в жилищно-коммунальной сфере, составила </w:t>
      </w:r>
      <w:r w:rsidRPr="00E92A49">
        <w:rPr>
          <w:rFonts w:ascii="Arial" w:hAnsi="Arial" w:cs="Arial"/>
          <w:color w:val="282A2E"/>
          <w:sz w:val="22"/>
          <w:szCs w:val="22"/>
        </w:rPr>
        <w:t>10,0 млрд рублей, при этом предполагаемый доход по данному виду деятельности сложился в размере 10,6 млрд рублей.</w:t>
      </w:r>
    </w:p>
    <w:p w14:paraId="06EF4B18" w14:textId="1A67B025" w:rsidR="0017394F" w:rsidRPr="00E92A49" w:rsidRDefault="0017394F" w:rsidP="004F1B3A">
      <w:pPr>
        <w:pStyle w:val="21"/>
        <w:spacing w:after="160" w:line="259" w:lineRule="auto"/>
        <w:ind w:left="0" w:firstLine="567"/>
        <w:jc w:val="both"/>
        <w:rPr>
          <w:rFonts w:ascii="Arial" w:hAnsi="Arial" w:cs="Arial"/>
          <w:color w:val="282A2E"/>
          <w:sz w:val="22"/>
          <w:szCs w:val="22"/>
        </w:rPr>
      </w:pPr>
      <w:r w:rsidRPr="00E92A49">
        <w:rPr>
          <w:rFonts w:ascii="Arial" w:hAnsi="Arial" w:cs="Arial"/>
          <w:color w:val="282A2E"/>
          <w:sz w:val="22"/>
          <w:szCs w:val="22"/>
        </w:rPr>
        <w:t>За этот период населению за услуги по содержанию жилого помещения предъявлен счет на 7,0 млрд рублей, а с учетом возврата долгов за предыдущие годы</w:t>
      </w:r>
      <w:r w:rsidR="00553318">
        <w:rPr>
          <w:rFonts w:ascii="Arial" w:hAnsi="Arial" w:cs="Arial"/>
          <w:color w:val="282A2E"/>
          <w:sz w:val="22"/>
          <w:szCs w:val="22"/>
        </w:rPr>
        <w:t xml:space="preserve"> </w:t>
      </w:r>
      <w:r w:rsidRPr="00E92A49">
        <w:rPr>
          <w:rFonts w:ascii="Arial" w:hAnsi="Arial" w:cs="Arial"/>
          <w:color w:val="282A2E"/>
          <w:sz w:val="22"/>
          <w:szCs w:val="22"/>
        </w:rPr>
        <w:t xml:space="preserve">на счета управляющих организаций поступило 6,7 млрд рублей. Дополнительно населением внесено взносов на капитальный ремонт </w:t>
      </w:r>
      <w:r w:rsidR="004F1B3A" w:rsidRPr="00E92A49">
        <w:rPr>
          <w:rFonts w:ascii="Arial" w:hAnsi="Arial" w:cs="Arial"/>
          <w:color w:val="282A2E"/>
          <w:sz w:val="22"/>
          <w:szCs w:val="22"/>
        </w:rPr>
        <w:br/>
      </w:r>
      <w:r w:rsidRPr="00E92A49">
        <w:rPr>
          <w:rFonts w:ascii="Arial" w:hAnsi="Arial" w:cs="Arial"/>
          <w:color w:val="282A2E"/>
          <w:sz w:val="22"/>
          <w:szCs w:val="22"/>
        </w:rPr>
        <w:t>на сумму в 2,4 млрд рублей из начисленных 2,5 млрд рублей.</w:t>
      </w:r>
    </w:p>
    <w:p w14:paraId="25209B15" w14:textId="15976A84" w:rsidR="0017394F" w:rsidRPr="00E92A49" w:rsidRDefault="0017394F" w:rsidP="004F1B3A">
      <w:pPr>
        <w:pStyle w:val="21"/>
        <w:spacing w:after="160" w:line="259" w:lineRule="auto"/>
        <w:ind w:left="0" w:firstLine="567"/>
        <w:jc w:val="both"/>
        <w:rPr>
          <w:rFonts w:ascii="Arial" w:hAnsi="Arial" w:cs="Arial"/>
          <w:color w:val="282A2E"/>
          <w:sz w:val="22"/>
          <w:szCs w:val="22"/>
        </w:rPr>
      </w:pPr>
      <w:r w:rsidRPr="00E92A49">
        <w:rPr>
          <w:rFonts w:ascii="Arial" w:hAnsi="Arial" w:cs="Arial"/>
          <w:color w:val="282A2E"/>
          <w:sz w:val="22"/>
          <w:szCs w:val="22"/>
        </w:rPr>
        <w:t xml:space="preserve">По состоянию на </w:t>
      </w:r>
      <w:bookmarkStart w:id="0" w:name="_Hlk178238885"/>
      <w:r w:rsidRPr="00E92A49">
        <w:rPr>
          <w:rFonts w:ascii="Arial" w:hAnsi="Arial" w:cs="Arial"/>
          <w:color w:val="282A2E"/>
          <w:sz w:val="22"/>
          <w:szCs w:val="22"/>
        </w:rPr>
        <w:t>01.01.2025</w:t>
      </w:r>
      <w:r w:rsidR="004F1B3A" w:rsidRPr="00E92A49">
        <w:rPr>
          <w:rFonts w:ascii="Arial" w:hAnsi="Arial" w:cs="Arial"/>
          <w:color w:val="282A2E"/>
          <w:sz w:val="22"/>
          <w:szCs w:val="22"/>
        </w:rPr>
        <w:t xml:space="preserve"> </w:t>
      </w:r>
      <w:r w:rsidRPr="00E92A49">
        <w:rPr>
          <w:rFonts w:ascii="Arial" w:hAnsi="Arial" w:cs="Arial"/>
          <w:color w:val="282A2E"/>
          <w:sz w:val="22"/>
          <w:szCs w:val="22"/>
        </w:rPr>
        <w:t xml:space="preserve">г. </w:t>
      </w:r>
      <w:bookmarkEnd w:id="0"/>
      <w:r w:rsidRPr="00E92A49">
        <w:rPr>
          <w:rFonts w:ascii="Arial" w:hAnsi="Arial" w:cs="Arial"/>
          <w:color w:val="282A2E"/>
          <w:sz w:val="22"/>
          <w:szCs w:val="22"/>
        </w:rPr>
        <w:t xml:space="preserve">общий объем дебиторской задолженности организациям, осуществляющим функции управления жилищным фондом, приблизился к 3,5 млрд рублей, при этом долги граждан за предоставленные жилищно-коммунальные услуги составили 2,8 млрд рублей. Размер кредиторской задолженности управляющих организаций за год увеличился на 166 млн </w:t>
      </w:r>
      <w:r w:rsidR="004F1B3A" w:rsidRPr="00E92A49">
        <w:rPr>
          <w:rFonts w:ascii="Arial" w:hAnsi="Arial" w:cs="Arial"/>
          <w:color w:val="282A2E"/>
          <w:sz w:val="22"/>
          <w:szCs w:val="22"/>
        </w:rPr>
        <w:br/>
      </w:r>
      <w:r w:rsidRPr="00E92A49">
        <w:rPr>
          <w:rFonts w:ascii="Arial" w:hAnsi="Arial" w:cs="Arial"/>
          <w:color w:val="282A2E"/>
          <w:sz w:val="22"/>
          <w:szCs w:val="22"/>
        </w:rPr>
        <w:t>и достиг 2,1 млрд рублей.</w:t>
      </w:r>
    </w:p>
    <w:p w14:paraId="6EEA336B" w14:textId="2F786177" w:rsidR="0017394F" w:rsidRPr="00E92A49" w:rsidRDefault="00BC6AB2" w:rsidP="004F1B3A">
      <w:pPr>
        <w:pStyle w:val="21"/>
        <w:spacing w:after="160" w:line="259" w:lineRule="auto"/>
        <w:ind w:left="0" w:firstLine="567"/>
        <w:jc w:val="both"/>
        <w:rPr>
          <w:rFonts w:ascii="Arial" w:hAnsi="Arial" w:cs="Arial"/>
          <w:b/>
          <w:bCs/>
          <w:color w:val="363194"/>
          <w:sz w:val="22"/>
          <w:szCs w:val="22"/>
        </w:rPr>
      </w:pPr>
      <w:r w:rsidRPr="00E92A49">
        <w:rPr>
          <w:rFonts w:ascii="Arial" w:hAnsi="Arial" w:cs="Arial"/>
          <w:b/>
          <w:bCs/>
          <w:color w:val="363194"/>
          <w:sz w:val="22"/>
          <w:szCs w:val="22"/>
        </w:rPr>
        <w:t>Предоставление коммунальных услуг</w:t>
      </w:r>
    </w:p>
    <w:p w14:paraId="29C371F4" w14:textId="42BEA412" w:rsidR="0017394F" w:rsidRPr="00E92A49" w:rsidRDefault="0017394F" w:rsidP="004F1B3A">
      <w:pPr>
        <w:pStyle w:val="21"/>
        <w:spacing w:after="160" w:line="259" w:lineRule="auto"/>
        <w:ind w:left="0" w:firstLine="567"/>
        <w:jc w:val="both"/>
        <w:rPr>
          <w:rFonts w:ascii="Arial" w:hAnsi="Arial" w:cs="Arial"/>
          <w:color w:val="282A2E"/>
          <w:sz w:val="22"/>
          <w:szCs w:val="22"/>
        </w:rPr>
      </w:pPr>
      <w:r w:rsidRPr="00E92A49">
        <w:rPr>
          <w:rFonts w:ascii="Arial" w:hAnsi="Arial" w:cs="Arial"/>
          <w:color w:val="282A2E"/>
          <w:sz w:val="22"/>
          <w:szCs w:val="22"/>
        </w:rPr>
        <w:t xml:space="preserve">За 12 месяцев </w:t>
      </w:r>
      <w:r w:rsidR="007E7048">
        <w:rPr>
          <w:rFonts w:ascii="Arial" w:hAnsi="Arial" w:cs="Arial"/>
          <w:color w:val="282A2E"/>
          <w:sz w:val="22"/>
          <w:szCs w:val="22"/>
        </w:rPr>
        <w:t>прошлого</w:t>
      </w:r>
      <w:r w:rsidRPr="00E92A49">
        <w:rPr>
          <w:rFonts w:ascii="Arial" w:hAnsi="Arial" w:cs="Arial"/>
          <w:color w:val="282A2E"/>
          <w:sz w:val="22"/>
          <w:szCs w:val="22"/>
        </w:rPr>
        <w:t xml:space="preserve"> года предполагаемый доход организаций, снабжающих потребителей коммунальными ресурсами (услугами) без участия посредников, достиг 61,7 млрд рублей при сложившихся расходах в размере 54,9 млрд рублей.</w:t>
      </w:r>
    </w:p>
    <w:p w14:paraId="49F76EA3" w14:textId="61056DD5" w:rsidR="0017394F" w:rsidRPr="008F73A6" w:rsidRDefault="0017394F" w:rsidP="004F1B3A">
      <w:pPr>
        <w:pStyle w:val="21"/>
        <w:spacing w:after="160" w:line="259" w:lineRule="auto"/>
        <w:ind w:left="0" w:firstLine="567"/>
        <w:jc w:val="both"/>
        <w:rPr>
          <w:rFonts w:ascii="Arial" w:hAnsi="Arial" w:cs="Arial"/>
          <w:color w:val="282A2E"/>
          <w:sz w:val="22"/>
          <w:szCs w:val="22"/>
        </w:rPr>
      </w:pPr>
      <w:r w:rsidRPr="00E92A49">
        <w:rPr>
          <w:rFonts w:ascii="Arial" w:hAnsi="Arial" w:cs="Arial"/>
          <w:color w:val="282A2E"/>
          <w:sz w:val="22"/>
          <w:szCs w:val="22"/>
        </w:rPr>
        <w:t xml:space="preserve">За этот период гражданам, находящихся на прямых платежах с поставщиками коммунальных услуг, начислено 21,4 млрд рублей, при этом уровень возмещения населением предъявленных </w:t>
      </w:r>
      <w:r w:rsidR="00553318">
        <w:rPr>
          <w:rFonts w:ascii="Arial" w:hAnsi="Arial" w:cs="Arial"/>
          <w:color w:val="282A2E"/>
          <w:sz w:val="22"/>
          <w:szCs w:val="22"/>
        </w:rPr>
        <w:br/>
      </w:r>
      <w:r w:rsidRPr="00E92A49">
        <w:rPr>
          <w:rFonts w:ascii="Arial" w:hAnsi="Arial" w:cs="Arial"/>
          <w:color w:val="282A2E"/>
          <w:sz w:val="22"/>
          <w:szCs w:val="22"/>
        </w:rPr>
        <w:t>к оплате счетов с учетом оплаты задолженности</w:t>
      </w:r>
      <w:r w:rsidRPr="008F73A6">
        <w:rPr>
          <w:rFonts w:ascii="Arial" w:hAnsi="Arial" w:cs="Arial"/>
          <w:color w:val="282A2E"/>
          <w:sz w:val="22"/>
          <w:szCs w:val="22"/>
        </w:rPr>
        <w:t xml:space="preserve"> за предыдущие годы составил 98,7% </w:t>
      </w:r>
      <w:r w:rsidR="004F1B3A" w:rsidRPr="008F73A6">
        <w:rPr>
          <w:rFonts w:ascii="Arial" w:hAnsi="Arial" w:cs="Arial"/>
          <w:color w:val="282A2E"/>
          <w:sz w:val="22"/>
          <w:szCs w:val="22"/>
        </w:rPr>
        <w:br/>
      </w:r>
      <w:r w:rsidRPr="008F73A6">
        <w:rPr>
          <w:rFonts w:ascii="Arial" w:hAnsi="Arial" w:cs="Arial"/>
          <w:color w:val="282A2E"/>
          <w:sz w:val="22"/>
          <w:szCs w:val="22"/>
        </w:rPr>
        <w:t xml:space="preserve">их сложившейся стоимости. Аналогичная ситуация </w:t>
      </w:r>
      <w:r w:rsidR="00553318">
        <w:rPr>
          <w:rFonts w:ascii="Arial" w:hAnsi="Arial" w:cs="Arial"/>
          <w:color w:val="282A2E"/>
          <w:sz w:val="22"/>
          <w:szCs w:val="22"/>
        </w:rPr>
        <w:t>наблюдалась</w:t>
      </w:r>
      <w:r w:rsidRPr="008F73A6">
        <w:rPr>
          <w:rFonts w:ascii="Arial" w:hAnsi="Arial" w:cs="Arial"/>
          <w:color w:val="282A2E"/>
          <w:sz w:val="22"/>
          <w:szCs w:val="22"/>
        </w:rPr>
        <w:t xml:space="preserve"> и с платежами управляющих организаций, исполняющих посреднические функции по передаче ресурсов потребителям.</w:t>
      </w:r>
    </w:p>
    <w:p w14:paraId="345C4A9E" w14:textId="68A4F358" w:rsidR="0017394F" w:rsidRPr="008F73A6" w:rsidRDefault="0017394F" w:rsidP="004F1B3A">
      <w:pPr>
        <w:pStyle w:val="21"/>
        <w:spacing w:after="160" w:line="259" w:lineRule="auto"/>
        <w:ind w:left="0" w:firstLine="567"/>
        <w:jc w:val="both"/>
        <w:rPr>
          <w:rFonts w:ascii="Arial" w:hAnsi="Arial" w:cs="Arial"/>
          <w:color w:val="282A2E"/>
          <w:sz w:val="22"/>
          <w:szCs w:val="22"/>
        </w:rPr>
      </w:pPr>
      <w:r w:rsidRPr="008F73A6">
        <w:rPr>
          <w:rFonts w:ascii="Arial" w:hAnsi="Arial" w:cs="Arial"/>
          <w:color w:val="282A2E"/>
          <w:sz w:val="22"/>
          <w:szCs w:val="22"/>
        </w:rPr>
        <w:t xml:space="preserve">Объем дебиторской задолженности ресурсоснабжающим организациям по состоянию </w:t>
      </w:r>
      <w:r w:rsidR="004F1B3A" w:rsidRPr="008F73A6">
        <w:rPr>
          <w:rFonts w:ascii="Arial" w:hAnsi="Arial" w:cs="Arial"/>
          <w:color w:val="282A2E"/>
          <w:sz w:val="22"/>
          <w:szCs w:val="22"/>
        </w:rPr>
        <w:br/>
      </w:r>
      <w:r w:rsidRPr="008F73A6">
        <w:rPr>
          <w:rFonts w:ascii="Arial" w:hAnsi="Arial" w:cs="Arial"/>
          <w:color w:val="282A2E"/>
          <w:sz w:val="22"/>
          <w:szCs w:val="22"/>
        </w:rPr>
        <w:t>на 01.01.2025</w:t>
      </w:r>
      <w:r w:rsidR="004F1B3A" w:rsidRPr="008F73A6">
        <w:rPr>
          <w:rFonts w:ascii="Arial" w:hAnsi="Arial" w:cs="Arial"/>
          <w:color w:val="282A2E"/>
          <w:sz w:val="22"/>
          <w:szCs w:val="22"/>
        </w:rPr>
        <w:t xml:space="preserve"> </w:t>
      </w:r>
      <w:r w:rsidRPr="008F73A6">
        <w:rPr>
          <w:rFonts w:ascii="Arial" w:hAnsi="Arial" w:cs="Arial"/>
          <w:color w:val="282A2E"/>
          <w:sz w:val="22"/>
          <w:szCs w:val="22"/>
        </w:rPr>
        <w:t xml:space="preserve">г. вырос до 12,1 млрд рублей, а их кредиторская задолженность </w:t>
      </w:r>
      <w:r w:rsidR="004F1B3A" w:rsidRPr="008F73A6">
        <w:rPr>
          <w:rFonts w:ascii="Arial" w:hAnsi="Arial" w:cs="Arial"/>
          <w:color w:val="282A2E"/>
          <w:sz w:val="22"/>
          <w:szCs w:val="22"/>
        </w:rPr>
        <w:t>–</w:t>
      </w:r>
      <w:r w:rsidRPr="008F73A6">
        <w:rPr>
          <w:rFonts w:ascii="Arial" w:hAnsi="Arial" w:cs="Arial"/>
          <w:color w:val="282A2E"/>
          <w:sz w:val="22"/>
          <w:szCs w:val="22"/>
        </w:rPr>
        <w:t xml:space="preserve"> до 8,9 млрд рублей. </w:t>
      </w:r>
      <w:r w:rsidR="004F1B3A" w:rsidRPr="008F73A6">
        <w:rPr>
          <w:rFonts w:ascii="Arial" w:hAnsi="Arial" w:cs="Arial"/>
          <w:color w:val="282A2E"/>
          <w:sz w:val="22"/>
          <w:szCs w:val="22"/>
        </w:rPr>
        <w:br/>
      </w:r>
      <w:r w:rsidRPr="008F73A6">
        <w:rPr>
          <w:rFonts w:ascii="Arial" w:hAnsi="Arial" w:cs="Arial"/>
          <w:color w:val="282A2E"/>
          <w:sz w:val="22"/>
          <w:szCs w:val="22"/>
        </w:rPr>
        <w:t>К сведению, на начало предыдущего года размер дебиторской задолженности составлял 11,6 млрд рублей, а кредиторской – 7,9 млрд рублей.</w:t>
      </w:r>
    </w:p>
    <w:sectPr w:rsidR="0017394F" w:rsidRPr="008F73A6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E500E" w14:textId="77777777" w:rsidR="00A0317D" w:rsidRDefault="00A0317D" w:rsidP="000A4F53">
      <w:pPr>
        <w:spacing w:after="0" w:line="240" w:lineRule="auto"/>
      </w:pPr>
      <w:r>
        <w:separator/>
      </w:r>
    </w:p>
  </w:endnote>
  <w:endnote w:type="continuationSeparator" w:id="0">
    <w:p w14:paraId="3F4FD6A4" w14:textId="77777777" w:rsidR="00A0317D" w:rsidRDefault="00A0317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35A313F" w14:textId="77777777" w:rsidR="00442CD1" w:rsidRPr="00D55929" w:rsidRDefault="00CE4B18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16201FBF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1335B" w14:textId="77777777" w:rsidR="00A0317D" w:rsidRDefault="00A0317D" w:rsidP="000A4F53">
      <w:pPr>
        <w:spacing w:after="0" w:line="240" w:lineRule="auto"/>
      </w:pPr>
      <w:r>
        <w:separator/>
      </w:r>
    </w:p>
  </w:footnote>
  <w:footnote w:type="continuationSeparator" w:id="0">
    <w:p w14:paraId="18B37E3C" w14:textId="77777777" w:rsidR="00A0317D" w:rsidRDefault="00A0317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F1D52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02672843">
    <w:abstractNumId w:val="0"/>
  </w:num>
  <w:num w:numId="2" w16cid:durableId="66878774">
    <w:abstractNumId w:val="2"/>
  </w:num>
  <w:num w:numId="3" w16cid:durableId="1238518252">
    <w:abstractNumId w:val="3"/>
  </w:num>
  <w:num w:numId="4" w16cid:durableId="1909723680">
    <w:abstractNumId w:val="4"/>
  </w:num>
  <w:num w:numId="5" w16cid:durableId="20152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11F54"/>
    <w:rsid w:val="00011FD8"/>
    <w:rsid w:val="000344C3"/>
    <w:rsid w:val="000403CF"/>
    <w:rsid w:val="0005702E"/>
    <w:rsid w:val="00064901"/>
    <w:rsid w:val="000660A9"/>
    <w:rsid w:val="000874AE"/>
    <w:rsid w:val="000A4F53"/>
    <w:rsid w:val="000E1A9A"/>
    <w:rsid w:val="0010394F"/>
    <w:rsid w:val="00104288"/>
    <w:rsid w:val="001262B3"/>
    <w:rsid w:val="001272BE"/>
    <w:rsid w:val="00142895"/>
    <w:rsid w:val="00150DF4"/>
    <w:rsid w:val="0017394F"/>
    <w:rsid w:val="001770CE"/>
    <w:rsid w:val="001E4C22"/>
    <w:rsid w:val="001F11DC"/>
    <w:rsid w:val="001F66AB"/>
    <w:rsid w:val="0021605C"/>
    <w:rsid w:val="00216178"/>
    <w:rsid w:val="002370CF"/>
    <w:rsid w:val="00240DA0"/>
    <w:rsid w:val="00263E21"/>
    <w:rsid w:val="002B77AB"/>
    <w:rsid w:val="002D236C"/>
    <w:rsid w:val="002D799B"/>
    <w:rsid w:val="002E36A3"/>
    <w:rsid w:val="002E38E3"/>
    <w:rsid w:val="002E4066"/>
    <w:rsid w:val="002F0666"/>
    <w:rsid w:val="002F43A8"/>
    <w:rsid w:val="003070AE"/>
    <w:rsid w:val="003248EE"/>
    <w:rsid w:val="00387957"/>
    <w:rsid w:val="003901B8"/>
    <w:rsid w:val="003D26A6"/>
    <w:rsid w:val="003D436D"/>
    <w:rsid w:val="003D505E"/>
    <w:rsid w:val="003D65C3"/>
    <w:rsid w:val="003F7D07"/>
    <w:rsid w:val="00401FF7"/>
    <w:rsid w:val="0043639C"/>
    <w:rsid w:val="00436916"/>
    <w:rsid w:val="00442CD1"/>
    <w:rsid w:val="004527AE"/>
    <w:rsid w:val="004672D7"/>
    <w:rsid w:val="00477840"/>
    <w:rsid w:val="004819F5"/>
    <w:rsid w:val="00485AFF"/>
    <w:rsid w:val="004A63C4"/>
    <w:rsid w:val="004B6BAF"/>
    <w:rsid w:val="004F1B3A"/>
    <w:rsid w:val="0050523C"/>
    <w:rsid w:val="0051412E"/>
    <w:rsid w:val="00516BD0"/>
    <w:rsid w:val="00553318"/>
    <w:rsid w:val="00567272"/>
    <w:rsid w:val="00570AC3"/>
    <w:rsid w:val="0057580F"/>
    <w:rsid w:val="005848DF"/>
    <w:rsid w:val="00584B04"/>
    <w:rsid w:val="0059448E"/>
    <w:rsid w:val="005A79D3"/>
    <w:rsid w:val="005B44B8"/>
    <w:rsid w:val="005F45B8"/>
    <w:rsid w:val="0060549C"/>
    <w:rsid w:val="00605FA3"/>
    <w:rsid w:val="006235E0"/>
    <w:rsid w:val="00630990"/>
    <w:rsid w:val="00632B5D"/>
    <w:rsid w:val="00637E67"/>
    <w:rsid w:val="0065164F"/>
    <w:rsid w:val="0065389D"/>
    <w:rsid w:val="00665521"/>
    <w:rsid w:val="00673C9A"/>
    <w:rsid w:val="006A0CD5"/>
    <w:rsid w:val="006A145A"/>
    <w:rsid w:val="006C4CEF"/>
    <w:rsid w:val="006C50A5"/>
    <w:rsid w:val="006D0D8F"/>
    <w:rsid w:val="006D3A24"/>
    <w:rsid w:val="00701649"/>
    <w:rsid w:val="007238E9"/>
    <w:rsid w:val="007302BD"/>
    <w:rsid w:val="007411B4"/>
    <w:rsid w:val="007523A2"/>
    <w:rsid w:val="007579C9"/>
    <w:rsid w:val="00775478"/>
    <w:rsid w:val="00786990"/>
    <w:rsid w:val="00787A95"/>
    <w:rsid w:val="007C439E"/>
    <w:rsid w:val="007C5BAA"/>
    <w:rsid w:val="007D5383"/>
    <w:rsid w:val="007E7048"/>
    <w:rsid w:val="007F76E4"/>
    <w:rsid w:val="0081278D"/>
    <w:rsid w:val="00826E1A"/>
    <w:rsid w:val="00843273"/>
    <w:rsid w:val="008C51B0"/>
    <w:rsid w:val="008E504C"/>
    <w:rsid w:val="008E5D6D"/>
    <w:rsid w:val="008F73A6"/>
    <w:rsid w:val="00912481"/>
    <w:rsid w:val="0091501E"/>
    <w:rsid w:val="00921D17"/>
    <w:rsid w:val="0094288E"/>
    <w:rsid w:val="00972B4A"/>
    <w:rsid w:val="009C3F79"/>
    <w:rsid w:val="009C57DA"/>
    <w:rsid w:val="00A0317D"/>
    <w:rsid w:val="00A0441A"/>
    <w:rsid w:val="00A0508A"/>
    <w:rsid w:val="00A06F52"/>
    <w:rsid w:val="00A20285"/>
    <w:rsid w:val="00A27F77"/>
    <w:rsid w:val="00A623A9"/>
    <w:rsid w:val="00A7602C"/>
    <w:rsid w:val="00A93A50"/>
    <w:rsid w:val="00A96249"/>
    <w:rsid w:val="00AD1EFA"/>
    <w:rsid w:val="00AD545B"/>
    <w:rsid w:val="00AF7A2D"/>
    <w:rsid w:val="00B02A9B"/>
    <w:rsid w:val="00B07542"/>
    <w:rsid w:val="00B30BD7"/>
    <w:rsid w:val="00B32912"/>
    <w:rsid w:val="00B4544A"/>
    <w:rsid w:val="00B52279"/>
    <w:rsid w:val="00B60271"/>
    <w:rsid w:val="00B62C65"/>
    <w:rsid w:val="00B7590A"/>
    <w:rsid w:val="00B76924"/>
    <w:rsid w:val="00B84188"/>
    <w:rsid w:val="00B859C4"/>
    <w:rsid w:val="00B86A36"/>
    <w:rsid w:val="00B95517"/>
    <w:rsid w:val="00BB1D4D"/>
    <w:rsid w:val="00BB403A"/>
    <w:rsid w:val="00BC1235"/>
    <w:rsid w:val="00BC4C29"/>
    <w:rsid w:val="00BC6AB2"/>
    <w:rsid w:val="00BC6DD2"/>
    <w:rsid w:val="00BD3503"/>
    <w:rsid w:val="00BF7467"/>
    <w:rsid w:val="00C12F17"/>
    <w:rsid w:val="00C31738"/>
    <w:rsid w:val="00C32AD1"/>
    <w:rsid w:val="00C54AD1"/>
    <w:rsid w:val="00C65A2B"/>
    <w:rsid w:val="00C82F85"/>
    <w:rsid w:val="00C965D0"/>
    <w:rsid w:val="00C96821"/>
    <w:rsid w:val="00CA0225"/>
    <w:rsid w:val="00CA1919"/>
    <w:rsid w:val="00CB49D3"/>
    <w:rsid w:val="00CC2532"/>
    <w:rsid w:val="00CC73A8"/>
    <w:rsid w:val="00CD0B8A"/>
    <w:rsid w:val="00CE05E3"/>
    <w:rsid w:val="00CE120F"/>
    <w:rsid w:val="00CE4B18"/>
    <w:rsid w:val="00D01057"/>
    <w:rsid w:val="00D039F5"/>
    <w:rsid w:val="00D04954"/>
    <w:rsid w:val="00D33D0B"/>
    <w:rsid w:val="00D55929"/>
    <w:rsid w:val="00D55ECE"/>
    <w:rsid w:val="00D618B6"/>
    <w:rsid w:val="00D655EC"/>
    <w:rsid w:val="00D93EBD"/>
    <w:rsid w:val="00DA01F7"/>
    <w:rsid w:val="00DC3D74"/>
    <w:rsid w:val="00E14A60"/>
    <w:rsid w:val="00E43657"/>
    <w:rsid w:val="00E71967"/>
    <w:rsid w:val="00E92A49"/>
    <w:rsid w:val="00EA5990"/>
    <w:rsid w:val="00EC28F0"/>
    <w:rsid w:val="00ED1B42"/>
    <w:rsid w:val="00F03557"/>
    <w:rsid w:val="00F235DA"/>
    <w:rsid w:val="00F35A65"/>
    <w:rsid w:val="00F37CFA"/>
    <w:rsid w:val="00F438E2"/>
    <w:rsid w:val="00F52E4C"/>
    <w:rsid w:val="00F66F7E"/>
    <w:rsid w:val="00F8317D"/>
    <w:rsid w:val="00FD42B8"/>
    <w:rsid w:val="00FE1A54"/>
    <w:rsid w:val="00FE2126"/>
    <w:rsid w:val="00FE2623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8D8809"/>
  <w15:docId w15:val="{7CB66FD0-F549-486C-8630-F161F250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924"/>
  </w:style>
  <w:style w:type="paragraph" w:styleId="1">
    <w:name w:val="heading 1"/>
    <w:basedOn w:val="a"/>
    <w:next w:val="a"/>
    <w:link w:val="10"/>
    <w:uiPriority w:val="9"/>
    <w:qFormat/>
    <w:rsid w:val="00EC2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8246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C28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20">
    <w:name w:val="Заголовок 2 Знак"/>
    <w:basedOn w:val="a0"/>
    <w:link w:val="2"/>
    <w:rsid w:val="00EC28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8F0"/>
    <w:rPr>
      <w:rFonts w:asciiTheme="majorHAnsi" w:eastAsiaTheme="majorEastAsia" w:hAnsiTheme="majorHAnsi" w:cstheme="majorBidi"/>
      <w:b/>
      <w:bCs/>
      <w:color w:val="28246E" w:themeColor="accent1" w:themeShade="BF"/>
      <w:sz w:val="28"/>
      <w:szCs w:val="28"/>
    </w:rPr>
  </w:style>
  <w:style w:type="paragraph" w:styleId="21">
    <w:name w:val="Body Text Indent 2"/>
    <w:basedOn w:val="a"/>
    <w:link w:val="22"/>
    <w:rsid w:val="001739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739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C5D4-F9B2-46F7-A174-1A260078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16</cp:revision>
  <cp:lastPrinted>2025-04-03T07:22:00Z</cp:lastPrinted>
  <dcterms:created xsi:type="dcterms:W3CDTF">2025-02-25T06:34:00Z</dcterms:created>
  <dcterms:modified xsi:type="dcterms:W3CDTF">2025-04-11T11:53:00Z</dcterms:modified>
</cp:coreProperties>
</file>